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Sample Legal Opinion Report – Vestibular Injury Following Motor Vehicle Collision</w:t>
      </w:r>
    </w:p>
    <w:p>
      <w:r>
        <w:t>By Brent R. Driskill, M.D., Otolaryngology – Expert Medical Opinion</w:t>
      </w:r>
    </w:p>
    <w:p>
      <w:pPr>
        <w:pStyle w:val="Heading2"/>
      </w:pPr>
      <w:r>
        <w:t>I. Introduction &amp; Qualifications</w:t>
      </w:r>
    </w:p>
    <w:p>
      <w:r>
        <w:t>I am a board-certified otolaryngologist (ENT) with over 13 years of clinical experience treating patients with vertigo, hearing loss, and balance disorders. My background includes medical and surgical training through the U.S. Navy and extensive post-residency practice in both hospital and private practice settings. I routinely evaluate and treat patients with dizziness, head trauma, and vestibular dysfunction, and have provided expert medical opinions in legal matters involving post-traumatic auditory and balance complaints.</w:t>
      </w:r>
    </w:p>
    <w:p>
      <w:pPr>
        <w:pStyle w:val="Heading2"/>
      </w:pPr>
      <w:r>
        <w:t>II. Overview of Case &amp; Materials Reviewed</w:t>
      </w:r>
    </w:p>
    <w:p>
      <w:r>
        <w:t>This report summarizes my expert medical opinion regarding a patient who sustained a head injury in a motor vehicle accident. Following the incident, the patient experienced persistent vertigo, disequilibrium, tinnitus, and later sustained additional physical injuries due to falls attributed to the initial vestibular dysfunction.</w:t>
        <w:br/>
        <w:br/>
        <w:t>Materials reviewed included:</w:t>
        <w:br/>
        <w:t>- Emergency department, audiology, neurology, physical therapy, and chiropractic records</w:t>
        <w:br/>
        <w:t>- Imaging studies, vestibular function testing, and electrodiagnostic reports</w:t>
        <w:br/>
        <w:t>- Independent medical evaluations and deposition transcripts</w:t>
        <w:br/>
        <w:t>- My own clinical evaluations as a treating physician</w:t>
      </w:r>
    </w:p>
    <w:p>
      <w:pPr>
        <w:pStyle w:val="Heading2"/>
      </w:pPr>
      <w:r>
        <w:t>III. Clinical Summary</w:t>
      </w:r>
    </w:p>
    <w:p>
      <w:r>
        <w:t>The patient was a restrained driver in a low-speed rear-end collision. She reported striking the left side of her head against the driver's window, with no airbag deployment. Within days, she began experiencing vertigo, disequilibrium, and tinnitus.</w:t>
        <w:br/>
        <w:br/>
        <w:t>Multiple providers documented a large hematoma over the left temporal region. This location corresponds anatomically to the vestibular system, which resides within the petrous temporal bone.</w:t>
        <w:br/>
        <w:br/>
        <w:t>She experienced multiple falls over the following two years, sustaining musculoskeletal injuries. Audiologic testing revealed age-consistent sensorineural hearing loss. Dix-Hallpike maneuvers performed in my clinic were positive bilaterally. Despite conservative treatments (e.g., Epley maneuvers), her symptoms persisted. Vestibular testing ultimately demonstrated a 19% reduced response on the side of head trauma, consistent with unilateral vestibular dysfunction.</w:t>
      </w:r>
    </w:p>
    <w:p>
      <w:pPr>
        <w:pStyle w:val="Heading2"/>
      </w:pPr>
      <w:r>
        <w:t>IV. Medical Opinion</w:t>
      </w:r>
    </w:p>
    <w:p>
      <w:r>
        <w:t>The constellation of vertigo, disequilibrium, tinnitus, and reduced caloric response localized to the side of impact supports a diagnosis of labyrinthine concussion (LC). This is a known clinical entity describing inner ear damage secondary to blunt trauma, even in the absence of temporal bone fracture.</w:t>
        <w:br/>
        <w:br/>
        <w:t>Though the initial trauma occurred at a relatively low speed, the force was focal and directly over the vestibular apparatus. Soft tissue swelling at the impact site, along with immediate and persistent vestibular symptoms, strongly supports a causal link.</w:t>
        <w:br/>
        <w:br/>
        <w:t>Differential diagnoses, such as vestibular migraine, were considered by other providers. However, that diagnosis does not fully account for the patient's vestibular testing results or the positional vertigo elicited by diagnostic maneuvers. Moreover, the patient had no documented history of balance or vertigo issues prior to the trauma.</w:t>
        <w:br/>
        <w:br/>
        <w:t>Based on a review of the clinical documentation, test results, and my direct examination, it is my medical opinion that the patient sustained a traumatic vestibular injury as a result of the motor vehicle collision. The prolonged course and degree of impairment are consistent with known outcomes of post-traumatic vestibular dysfunction.</w:t>
      </w:r>
    </w:p>
    <w:p>
      <w:pPr>
        <w:pStyle w:val="Heading2"/>
      </w:pPr>
      <w:r>
        <w:t>V. Prognosis &amp; Closing Remarks</w:t>
      </w:r>
    </w:p>
    <w:p>
      <w:r>
        <w:t>Recovery from labyrinthine concussion varies considerably. In my experience treating patients with blast-induced vestibular injuries in military settings, symptoms may persist for months to years. While vestibular rehabilitation is often helpful, progress tends to be gradual.</w:t>
        <w:br/>
        <w:br/>
        <w:t>These findings and opinions are offered to a reasonable degree of medical certainty and can be supported in deposition or trial testimony. I reserve the right to amend this opinion should additional information become available.</w:t>
      </w:r>
    </w:p>
    <w:p>
      <w:pPr>
        <w:pStyle w:val="Heading2"/>
      </w:pPr>
      <w:r>
        <w:t>Reference</w:t>
      </w:r>
    </w:p>
    <w:p>
      <w:r>
        <w:t>Gianoli GJ. Post-concussive Dizziness: A Review and Clinical Approach to the Patient. Front Neurol. 2022;12:718318. doi:10.3389/fneur.2021.718318.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